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313" w:rightChars="-149"/>
        <w:jc w:val="both"/>
        <w:outlineLvl w:val="0"/>
        <w:rPr>
          <w:rFonts w:hint="eastAsia" w:ascii="宋体" w:hAnsi="宋体" w:cs="宋体"/>
          <w:bCs/>
          <w:caps/>
          <w:color w:val="auto"/>
          <w:szCs w:val="32"/>
          <w:highlight w:val="none"/>
        </w:rPr>
      </w:pPr>
      <w:bookmarkStart w:id="6" w:name="_GoBack"/>
      <w:bookmarkEnd w:id="6"/>
      <w:bookmarkStart w:id="0" w:name="_Toc3397"/>
      <w:bookmarkStart w:id="1" w:name="_Toc18075"/>
      <w:bookmarkStart w:id="2" w:name="_Toc449515843"/>
      <w:bookmarkStart w:id="3" w:name="_Toc10024"/>
      <w:bookmarkStart w:id="4" w:name="_Toc14538"/>
      <w:r>
        <w:rPr>
          <w:rFonts w:hint="eastAsia" w:ascii="宋体" w:hAnsi="宋体"/>
          <w:b/>
          <w:bCs/>
          <w:kern w:val="16"/>
          <w:sz w:val="24"/>
          <w:lang w:eastAsia="zh-CN"/>
        </w:rPr>
        <w:t>邹城市农民工返乡创业园二期道路、停车位标线及标识采购项目</w:t>
      </w:r>
      <w:r>
        <w:rPr>
          <w:rFonts w:hint="eastAsia" w:ascii="宋体" w:hAnsi="宋体"/>
          <w:b/>
          <w:bCs/>
          <w:kern w:val="16"/>
          <w:sz w:val="24"/>
        </w:rPr>
        <w:t>竞争性</w:t>
      </w:r>
      <w:r>
        <w:rPr>
          <w:rFonts w:hint="eastAsia" w:ascii="宋体" w:hAnsi="宋体"/>
          <w:b/>
          <w:bCs/>
          <w:kern w:val="16"/>
          <w:sz w:val="24"/>
          <w:lang w:eastAsia="zh-CN"/>
        </w:rPr>
        <w:t>谈判</w:t>
      </w:r>
      <w:r>
        <w:rPr>
          <w:rFonts w:hint="eastAsia" w:ascii="宋体" w:hAnsi="宋体"/>
          <w:b/>
          <w:bCs/>
          <w:kern w:val="16"/>
          <w:sz w:val="24"/>
        </w:rPr>
        <w:t>公告</w:t>
      </w:r>
      <w:bookmarkEnd w:id="0"/>
      <w:bookmarkEnd w:id="1"/>
      <w:bookmarkEnd w:id="2"/>
      <w:bookmarkEnd w:id="3"/>
      <w:bookmarkEnd w:id="4"/>
    </w:p>
    <w:p>
      <w:pPr>
        <w:widowControl/>
        <w:numPr>
          <w:ilvl w:val="0"/>
          <w:numId w:val="1"/>
        </w:numPr>
        <w:shd w:val="clear" w:color="auto" w:fill="FFFFFF"/>
        <w:tabs>
          <w:tab w:val="left" w:pos="840"/>
        </w:tabs>
        <w:spacing w:line="460" w:lineRule="exact"/>
        <w:ind w:firstLine="422" w:firstLineChars="200"/>
        <w:jc w:val="left"/>
        <w:rPr>
          <w:rFonts w:hint="eastAsia" w:ascii="宋体" w:hAnsi="宋体" w:cs="宋体"/>
          <w:kern w:val="0"/>
          <w:szCs w:val="21"/>
        </w:rPr>
      </w:pPr>
      <w:r>
        <w:rPr>
          <w:rFonts w:hint="eastAsia" w:ascii="宋体" w:hAnsi="宋体" w:cs="宋体"/>
          <w:b/>
          <w:kern w:val="0"/>
          <w:szCs w:val="21"/>
        </w:rPr>
        <w:t>采 购 人</w:t>
      </w:r>
      <w:r>
        <w:rPr>
          <w:rFonts w:hint="eastAsia" w:ascii="宋体" w:hAnsi="宋体" w:cs="宋体"/>
          <w:kern w:val="0"/>
          <w:szCs w:val="21"/>
        </w:rPr>
        <w:t>：邹城市城投惠民置业有限公司</w:t>
      </w:r>
    </w:p>
    <w:p>
      <w:pPr>
        <w:widowControl/>
        <w:shd w:val="clear" w:color="auto" w:fill="FFFFFF"/>
        <w:tabs>
          <w:tab w:val="left" w:pos="840"/>
        </w:tabs>
        <w:spacing w:line="460" w:lineRule="exact"/>
        <w:ind w:firstLine="422" w:firstLineChars="200"/>
        <w:jc w:val="left"/>
        <w:rPr>
          <w:rFonts w:hint="eastAsia" w:ascii="宋体" w:hAnsi="宋体" w:cs="宋体"/>
          <w:b/>
          <w:kern w:val="0"/>
          <w:szCs w:val="21"/>
        </w:rPr>
      </w:pPr>
      <w:r>
        <w:rPr>
          <w:rFonts w:hint="eastAsia" w:ascii="宋体" w:hAnsi="宋体" w:cs="宋体"/>
          <w:b/>
          <w:kern w:val="0"/>
          <w:szCs w:val="21"/>
        </w:rPr>
        <w:t>二、项目名称：</w:t>
      </w:r>
      <w:r>
        <w:rPr>
          <w:rFonts w:hint="eastAsia" w:ascii="宋体" w:hAnsi="宋体" w:eastAsia="宋体" w:cs="宋体"/>
          <w:kern w:val="0"/>
          <w:szCs w:val="21"/>
          <w:lang w:eastAsia="zh-CN"/>
        </w:rPr>
        <w:t>邹城市农民工返乡创业园二期道路、停车位标线及标识采购项目</w:t>
      </w:r>
    </w:p>
    <w:p>
      <w:pPr>
        <w:widowControl/>
        <w:shd w:val="clear" w:color="auto" w:fill="FFFFFF"/>
        <w:tabs>
          <w:tab w:val="left" w:pos="840"/>
        </w:tabs>
        <w:spacing w:line="460" w:lineRule="exact"/>
        <w:ind w:firstLine="422" w:firstLineChars="200"/>
        <w:jc w:val="left"/>
        <w:rPr>
          <w:rFonts w:hint="eastAsia" w:ascii="宋体" w:hAnsi="宋体" w:cs="宋体"/>
          <w:b/>
          <w:kern w:val="0"/>
          <w:szCs w:val="21"/>
          <w:lang w:val="en-US" w:eastAsia="zh-CN"/>
        </w:rPr>
      </w:pPr>
      <w:r>
        <w:rPr>
          <w:rFonts w:hint="eastAsia" w:ascii="宋体" w:hAnsi="宋体" w:cs="宋体"/>
          <w:b/>
          <w:kern w:val="0"/>
          <w:szCs w:val="21"/>
        </w:rPr>
        <w:t>三、项目编号：</w:t>
      </w:r>
      <w:r>
        <w:rPr>
          <w:rFonts w:hint="eastAsia" w:ascii="宋体" w:hAnsi="宋体" w:cs="宋体"/>
          <w:b/>
          <w:kern w:val="0"/>
          <w:szCs w:val="21"/>
          <w:lang w:val="en-US" w:eastAsia="zh-CN"/>
        </w:rPr>
        <w:t>SDJSJL-2023-0214</w:t>
      </w:r>
    </w:p>
    <w:p>
      <w:pPr>
        <w:widowControl/>
        <w:shd w:val="clear" w:color="auto" w:fill="FFFFFF"/>
        <w:tabs>
          <w:tab w:val="left" w:pos="840"/>
        </w:tabs>
        <w:spacing w:line="460" w:lineRule="exact"/>
        <w:ind w:firstLine="422" w:firstLineChars="200"/>
        <w:jc w:val="left"/>
        <w:rPr>
          <w:rFonts w:hint="eastAsia" w:ascii="宋体" w:hAnsi="宋体" w:cs="宋体"/>
          <w:kern w:val="0"/>
          <w:szCs w:val="21"/>
        </w:rPr>
      </w:pPr>
      <w:r>
        <w:rPr>
          <w:rFonts w:hint="eastAsia" w:ascii="宋体" w:hAnsi="宋体" w:cs="黑体"/>
          <w:b/>
          <w:kern w:val="0"/>
          <w:szCs w:val="21"/>
        </w:rPr>
        <w:t>四、采购内容</w:t>
      </w:r>
      <w:r>
        <w:rPr>
          <w:rFonts w:hint="eastAsia" w:ascii="宋体" w:hAnsi="宋体" w:cs="宋体"/>
          <w:kern w:val="0"/>
          <w:szCs w:val="21"/>
        </w:rPr>
        <w:t>：</w:t>
      </w:r>
    </w:p>
    <w:p>
      <w:pPr>
        <w:widowControl/>
        <w:spacing w:line="460" w:lineRule="exact"/>
        <w:ind w:firstLine="420" w:firstLineChars="200"/>
        <w:jc w:val="left"/>
        <w:rPr>
          <w:rFonts w:hint="eastAsia"/>
          <w:kern w:val="0"/>
        </w:rPr>
      </w:pPr>
      <w:r>
        <w:rPr>
          <w:rFonts w:hint="eastAsia"/>
          <w:kern w:val="0"/>
        </w:rPr>
        <w:t>1、工程概况：</w:t>
      </w:r>
      <w:r>
        <w:rPr>
          <w:rFonts w:hint="eastAsia"/>
          <w:kern w:val="0"/>
          <w:lang w:val="en-US" w:eastAsia="zh-CN"/>
        </w:rPr>
        <w:t>本项目为</w:t>
      </w:r>
      <w:r>
        <w:rPr>
          <w:rFonts w:hint="eastAsia"/>
          <w:kern w:val="0"/>
          <w:lang w:eastAsia="zh-CN"/>
        </w:rPr>
        <w:t>邹城市农民工返乡创业园二期道路、停车位标线及标识采购项目</w:t>
      </w:r>
      <w:r>
        <w:rPr>
          <w:rFonts w:hint="eastAsia"/>
          <w:kern w:val="0"/>
          <w:lang w:val="en-US" w:eastAsia="zh-CN"/>
        </w:rPr>
        <w:t>，主要包括地下室交通标线、标记、文字箭头、标志牌、安全凸镜、减速垄及挡车胶，地上交通标线、文字箭头等内容；</w:t>
      </w:r>
      <w:r>
        <w:rPr>
          <w:rFonts w:hint="eastAsia" w:ascii="宋体" w:hAnsi="宋体" w:eastAsia="宋体" w:cs="宋体"/>
          <w:kern w:val="0"/>
          <w:szCs w:val="21"/>
          <w:lang w:eastAsia="zh-CN"/>
        </w:rPr>
        <w:t>本次谈判采购预算为：</w:t>
      </w:r>
      <w:r>
        <w:rPr>
          <w:rFonts w:hint="eastAsia" w:ascii="宋体" w:hAnsi="宋体" w:eastAsia="宋体" w:cs="宋体"/>
          <w:kern w:val="0"/>
          <w:szCs w:val="21"/>
          <w:lang w:val="en-US" w:eastAsia="zh-CN"/>
        </w:rPr>
        <w:t>14.00</w:t>
      </w:r>
      <w:r>
        <w:rPr>
          <w:rFonts w:hint="eastAsia" w:ascii="宋体" w:hAnsi="宋体" w:eastAsia="宋体" w:cs="宋体"/>
          <w:kern w:val="0"/>
          <w:szCs w:val="21"/>
          <w:lang w:eastAsia="zh-CN"/>
        </w:rPr>
        <w:t>万元。</w:t>
      </w:r>
      <w:r>
        <w:rPr>
          <w:rFonts w:hint="eastAsia"/>
          <w:kern w:val="0"/>
        </w:rPr>
        <w:t>（</w:t>
      </w:r>
      <w:r>
        <w:rPr>
          <w:rFonts w:hint="eastAsia"/>
          <w:kern w:val="0"/>
          <w:lang w:val="en-US" w:eastAsia="zh-CN"/>
        </w:rPr>
        <w:t>具体规格参数详采购清单。</w:t>
      </w:r>
      <w:r>
        <w:rPr>
          <w:rFonts w:hint="eastAsia"/>
          <w:kern w:val="0"/>
        </w:rPr>
        <w:t>详见“第四部分采购内容及要求”）。</w:t>
      </w:r>
    </w:p>
    <w:p>
      <w:pPr>
        <w:widowControl/>
        <w:shd w:val="clear" w:color="auto" w:fill="FFFFFF"/>
        <w:tabs>
          <w:tab w:val="left" w:pos="840"/>
        </w:tabs>
        <w:spacing w:line="460" w:lineRule="exact"/>
        <w:ind w:firstLine="422" w:firstLineChars="200"/>
        <w:jc w:val="left"/>
        <w:rPr>
          <w:rFonts w:hint="eastAsia" w:ascii="宋体" w:hAnsi="宋体" w:cs="黑体"/>
          <w:b/>
          <w:kern w:val="0"/>
          <w:szCs w:val="21"/>
        </w:rPr>
      </w:pPr>
      <w:r>
        <w:rPr>
          <w:rFonts w:hint="eastAsia" w:ascii="宋体" w:hAnsi="宋体" w:cs="黑体"/>
          <w:b/>
          <w:kern w:val="0"/>
          <w:szCs w:val="21"/>
        </w:rPr>
        <w:t>五、供应商资格要求：</w:t>
      </w:r>
    </w:p>
    <w:p>
      <w:pPr>
        <w:widowControl/>
        <w:spacing w:line="460" w:lineRule="exact"/>
        <w:ind w:firstLine="420" w:firstLineChars="200"/>
        <w:jc w:val="left"/>
        <w:rPr>
          <w:rFonts w:hint="eastAsia" w:ascii="宋体" w:hAnsi="宋体" w:eastAsia="宋体" w:cs="宋体"/>
          <w:kern w:val="0"/>
          <w:szCs w:val="21"/>
          <w:lang w:eastAsia="zh-CN"/>
        </w:rPr>
      </w:pPr>
      <w:r>
        <w:rPr>
          <w:rFonts w:hint="eastAsia" w:ascii="宋体" w:hAnsi="宋体" w:eastAsia="宋体" w:cs="宋体"/>
          <w:kern w:val="0"/>
          <w:szCs w:val="21"/>
          <w:lang w:eastAsia="zh-CN"/>
        </w:rPr>
        <w:t>1、具备《政府采购法》第二十二条规定的条件。</w:t>
      </w:r>
    </w:p>
    <w:p>
      <w:pPr>
        <w:widowControl/>
        <w:spacing w:line="460" w:lineRule="exact"/>
        <w:ind w:firstLine="420" w:firstLineChars="200"/>
        <w:jc w:val="left"/>
        <w:rPr>
          <w:rFonts w:hint="eastAsia" w:ascii="宋体" w:hAnsi="宋体" w:eastAsia="宋体" w:cs="宋体"/>
          <w:kern w:val="0"/>
          <w:szCs w:val="21"/>
          <w:lang w:eastAsia="zh-CN"/>
        </w:rPr>
      </w:pPr>
      <w:r>
        <w:rPr>
          <w:rFonts w:hint="eastAsia" w:ascii="宋体" w:hAnsi="宋体" w:eastAsia="宋体" w:cs="宋体"/>
          <w:kern w:val="0"/>
          <w:szCs w:val="21"/>
          <w:lang w:eastAsia="zh-CN"/>
        </w:rPr>
        <w:t>（一）具有独立承担民事责任的能力；</w:t>
      </w:r>
    </w:p>
    <w:p>
      <w:pPr>
        <w:widowControl/>
        <w:spacing w:line="460" w:lineRule="exact"/>
        <w:ind w:firstLine="420" w:firstLineChars="200"/>
        <w:jc w:val="left"/>
        <w:rPr>
          <w:rFonts w:hint="eastAsia" w:ascii="宋体" w:hAnsi="宋体" w:eastAsia="宋体" w:cs="宋体"/>
          <w:kern w:val="0"/>
          <w:szCs w:val="21"/>
          <w:lang w:eastAsia="zh-CN"/>
        </w:rPr>
      </w:pPr>
      <w:r>
        <w:rPr>
          <w:rFonts w:hint="eastAsia" w:ascii="宋体" w:hAnsi="宋体" w:eastAsia="宋体" w:cs="宋体"/>
          <w:kern w:val="0"/>
          <w:szCs w:val="21"/>
          <w:lang w:eastAsia="zh-CN"/>
        </w:rPr>
        <w:t>（二）具有良好的商业信誉和健全的财务会计制度；</w:t>
      </w:r>
    </w:p>
    <w:p>
      <w:pPr>
        <w:widowControl/>
        <w:spacing w:line="460" w:lineRule="exact"/>
        <w:ind w:firstLine="420" w:firstLineChars="200"/>
        <w:jc w:val="left"/>
        <w:rPr>
          <w:rFonts w:hint="eastAsia" w:ascii="宋体" w:hAnsi="宋体" w:eastAsia="宋体" w:cs="宋体"/>
          <w:kern w:val="0"/>
          <w:szCs w:val="21"/>
          <w:lang w:eastAsia="zh-CN"/>
        </w:rPr>
      </w:pPr>
      <w:r>
        <w:rPr>
          <w:rFonts w:hint="eastAsia" w:ascii="宋体" w:hAnsi="宋体" w:eastAsia="宋体" w:cs="宋体"/>
          <w:kern w:val="0"/>
          <w:szCs w:val="21"/>
          <w:lang w:eastAsia="zh-CN"/>
        </w:rPr>
        <w:t>（三）具有履行合同所必需的货物和专业技术能力；</w:t>
      </w:r>
    </w:p>
    <w:p>
      <w:pPr>
        <w:widowControl/>
        <w:spacing w:line="460" w:lineRule="exact"/>
        <w:ind w:firstLine="420" w:firstLineChars="200"/>
        <w:jc w:val="left"/>
        <w:rPr>
          <w:rFonts w:hint="eastAsia" w:ascii="宋体" w:hAnsi="宋体" w:eastAsia="宋体" w:cs="宋体"/>
          <w:kern w:val="0"/>
          <w:szCs w:val="21"/>
          <w:lang w:eastAsia="zh-CN"/>
        </w:rPr>
      </w:pPr>
      <w:r>
        <w:rPr>
          <w:rFonts w:hint="eastAsia" w:ascii="宋体" w:hAnsi="宋体" w:eastAsia="宋体" w:cs="宋体"/>
          <w:kern w:val="0"/>
          <w:szCs w:val="21"/>
          <w:lang w:eastAsia="zh-CN"/>
        </w:rPr>
        <w:t>（四）有依法缴纳税收和社会保障资金的良好记录；</w:t>
      </w:r>
    </w:p>
    <w:p>
      <w:pPr>
        <w:widowControl/>
        <w:spacing w:line="460" w:lineRule="exact"/>
        <w:ind w:firstLine="420" w:firstLineChars="200"/>
        <w:jc w:val="left"/>
        <w:rPr>
          <w:rFonts w:hint="eastAsia" w:ascii="宋体" w:hAnsi="宋体" w:eastAsia="宋体" w:cs="宋体"/>
          <w:kern w:val="0"/>
          <w:szCs w:val="21"/>
          <w:lang w:eastAsia="zh-CN"/>
        </w:rPr>
      </w:pPr>
      <w:r>
        <w:rPr>
          <w:rFonts w:hint="eastAsia" w:ascii="宋体" w:hAnsi="宋体" w:eastAsia="宋体" w:cs="宋体"/>
          <w:kern w:val="0"/>
          <w:szCs w:val="21"/>
          <w:lang w:eastAsia="zh-CN"/>
        </w:rPr>
        <w:t>（五）参加政府采购活动前三年内，在经营活动中没有重大违法记录；</w:t>
      </w:r>
    </w:p>
    <w:p>
      <w:pPr>
        <w:widowControl/>
        <w:spacing w:line="460" w:lineRule="exact"/>
        <w:ind w:firstLine="420" w:firstLineChars="200"/>
        <w:jc w:val="left"/>
        <w:rPr>
          <w:rFonts w:hint="eastAsia" w:ascii="宋体" w:hAnsi="宋体" w:eastAsia="宋体" w:cs="宋体"/>
          <w:kern w:val="0"/>
          <w:szCs w:val="21"/>
          <w:lang w:val="zh-CN" w:eastAsia="zh-CN"/>
        </w:rPr>
      </w:pPr>
      <w:r>
        <w:rPr>
          <w:rFonts w:hint="eastAsia" w:ascii="宋体" w:hAnsi="宋体" w:eastAsia="宋体" w:cs="宋体"/>
          <w:kern w:val="0"/>
          <w:szCs w:val="21"/>
          <w:lang w:val="zh-CN" w:eastAsia="zh-CN"/>
        </w:rPr>
        <w:t>2、采购人可以根据采购项目的特殊要求，规定供应商的特定条件，但不得以不合理的条件对供应商实行差别待遇或者歧视待遇。</w:t>
      </w:r>
    </w:p>
    <w:p>
      <w:pPr>
        <w:widowControl/>
        <w:spacing w:line="460" w:lineRule="exact"/>
        <w:ind w:firstLine="420" w:firstLineChars="200"/>
        <w:jc w:val="left"/>
        <w:rPr>
          <w:rFonts w:hint="eastAsia" w:ascii="宋体" w:hAnsi="宋体" w:eastAsia="宋体" w:cs="宋体"/>
          <w:kern w:val="0"/>
          <w:szCs w:val="21"/>
          <w:lang w:val="zh-CN" w:eastAsia="zh-CN"/>
        </w:rPr>
      </w:pPr>
      <w:r>
        <w:rPr>
          <w:rFonts w:hint="eastAsia" w:ascii="宋体" w:hAnsi="宋体" w:eastAsia="宋体" w:cs="宋体"/>
          <w:kern w:val="0"/>
          <w:szCs w:val="21"/>
          <w:lang w:val="zh-CN" w:eastAsia="zh-CN"/>
        </w:rPr>
        <w:t>2.1单位负责人为同一人或者存在直接控股、管理关系的不同单位，不得参加同一合同项下的采购活动；</w:t>
      </w:r>
    </w:p>
    <w:p>
      <w:pPr>
        <w:widowControl/>
        <w:spacing w:line="460" w:lineRule="exact"/>
        <w:ind w:firstLine="420" w:firstLineChars="200"/>
        <w:jc w:val="left"/>
        <w:rPr>
          <w:rFonts w:hint="eastAsia" w:ascii="宋体" w:hAnsi="宋体" w:eastAsia="宋体" w:cs="宋体"/>
          <w:kern w:val="0"/>
          <w:szCs w:val="21"/>
          <w:lang w:val="zh-CN" w:eastAsia="zh-CN"/>
        </w:rPr>
      </w:pPr>
      <w:r>
        <w:rPr>
          <w:rFonts w:hint="eastAsia" w:ascii="宋体" w:hAnsi="宋体" w:eastAsia="宋体" w:cs="宋体"/>
          <w:kern w:val="0"/>
          <w:szCs w:val="21"/>
          <w:lang w:val="zh-CN" w:eastAsia="zh-CN"/>
        </w:rPr>
        <w:t>2.2除单一来源采购项目外，为采购项目提供整体设计、规范编制或者项目管理、监理、检测等服务的供应商，不得再参加该采购项目的其他采购活动。</w:t>
      </w:r>
    </w:p>
    <w:p>
      <w:pPr>
        <w:widowControl/>
        <w:spacing w:line="460" w:lineRule="exact"/>
        <w:ind w:firstLine="420" w:firstLineChars="200"/>
        <w:jc w:val="left"/>
        <w:rPr>
          <w:rFonts w:hint="eastAsia" w:ascii="宋体" w:hAnsi="宋体" w:eastAsia="宋体" w:cs="宋体"/>
          <w:kern w:val="0"/>
          <w:szCs w:val="21"/>
          <w:lang w:eastAsia="zh-CN"/>
        </w:rPr>
      </w:pPr>
      <w:r>
        <w:rPr>
          <w:rFonts w:hint="eastAsia" w:ascii="宋体" w:hAnsi="宋体" w:eastAsia="宋体" w:cs="宋体"/>
          <w:kern w:val="0"/>
          <w:szCs w:val="21"/>
          <w:lang w:val="zh-CN" w:eastAsia="zh-CN"/>
        </w:rPr>
        <w:t>2.3</w:t>
      </w:r>
      <w:r>
        <w:rPr>
          <w:rFonts w:hint="eastAsia" w:ascii="宋体" w:hAnsi="宋体" w:eastAsia="宋体" w:cs="宋体"/>
          <w:kern w:val="0"/>
          <w:szCs w:val="21"/>
          <w:lang w:eastAsia="zh-CN"/>
        </w:rPr>
        <w:t>供应商须为国内注册具有独立法人资格，营业执照经营范围包含本项目采购范围相关内容，且能在国内合法销售并提供相应货物及服务。</w:t>
      </w:r>
    </w:p>
    <w:p>
      <w:pPr>
        <w:widowControl/>
        <w:spacing w:line="460" w:lineRule="exact"/>
        <w:ind w:firstLine="420" w:firstLineChars="200"/>
        <w:jc w:val="left"/>
        <w:rPr>
          <w:rFonts w:hint="eastAsia" w:ascii="宋体" w:hAnsi="宋体" w:eastAsia="宋体" w:cs="宋体"/>
          <w:kern w:val="0"/>
          <w:szCs w:val="21"/>
          <w:lang w:eastAsia="zh-CN"/>
        </w:rPr>
      </w:pPr>
      <w:r>
        <w:rPr>
          <w:rFonts w:hint="eastAsia" w:ascii="宋体" w:hAnsi="宋体" w:eastAsia="宋体" w:cs="宋体"/>
          <w:kern w:val="0"/>
          <w:szCs w:val="21"/>
          <w:lang w:eastAsia="zh-CN"/>
        </w:rPr>
        <w:t xml:space="preserve">2.4截止到谈判当日，供应商未在“信用中国”(www.creditchina.gov.cn)、“信用山东”(www.creditsd.gov.cn)、“中国政府采购网”(www.ccgp.gov.cn)等任何一个网站中被列入失信被执行人、重大税收违法案 件当事人名单、政府采购严重违法失信行为记录名单。 </w:t>
      </w:r>
    </w:p>
    <w:p>
      <w:pPr>
        <w:widowControl/>
        <w:spacing w:line="460" w:lineRule="exact"/>
        <w:ind w:firstLine="420" w:firstLineChars="200"/>
        <w:jc w:val="left"/>
        <w:rPr>
          <w:rFonts w:ascii="宋体" w:hAnsi="宋体" w:cs="黑体"/>
          <w:kern w:val="0"/>
          <w:sz w:val="24"/>
          <w:lang w:val="zh-CN"/>
        </w:rPr>
      </w:pPr>
      <w:r>
        <w:rPr>
          <w:rFonts w:hint="eastAsia" w:ascii="宋体" w:hAnsi="宋体" w:eastAsia="宋体" w:cs="宋体"/>
          <w:kern w:val="0"/>
          <w:szCs w:val="21"/>
          <w:lang w:val="zh-CN" w:eastAsia="zh-CN"/>
        </w:rPr>
        <w:t>2.</w:t>
      </w:r>
      <w:r>
        <w:rPr>
          <w:rFonts w:hint="eastAsia" w:ascii="宋体" w:hAnsi="宋体" w:eastAsia="宋体" w:cs="宋体"/>
          <w:kern w:val="0"/>
          <w:szCs w:val="21"/>
          <w:lang w:eastAsia="zh-CN"/>
        </w:rPr>
        <w:t>5</w:t>
      </w:r>
      <w:r>
        <w:rPr>
          <w:rFonts w:hint="eastAsia" w:ascii="宋体" w:hAnsi="宋体" w:eastAsia="宋体" w:cs="宋体"/>
          <w:kern w:val="0"/>
          <w:szCs w:val="21"/>
          <w:lang w:val="zh-CN" w:eastAsia="zh-CN"/>
        </w:rPr>
        <w:t>本次竞争性</w:t>
      </w:r>
      <w:r>
        <w:rPr>
          <w:rFonts w:hint="eastAsia" w:ascii="宋体" w:hAnsi="宋体" w:eastAsia="宋体" w:cs="宋体"/>
          <w:kern w:val="0"/>
          <w:szCs w:val="21"/>
          <w:lang w:eastAsia="zh-CN"/>
        </w:rPr>
        <w:t>谈判</w:t>
      </w:r>
      <w:r>
        <w:rPr>
          <w:rFonts w:hint="eastAsia" w:ascii="宋体" w:hAnsi="宋体" w:eastAsia="宋体" w:cs="宋体"/>
          <w:kern w:val="0"/>
          <w:szCs w:val="21"/>
          <w:lang w:val="zh-CN" w:eastAsia="zh-CN"/>
        </w:rPr>
        <w:t>不接受联合体。</w:t>
      </w:r>
    </w:p>
    <w:p>
      <w:pPr>
        <w:tabs>
          <w:tab w:val="left" w:pos="315"/>
        </w:tabs>
        <w:spacing w:line="460" w:lineRule="exact"/>
        <w:ind w:firstLine="422" w:firstLineChars="200"/>
        <w:rPr>
          <w:rFonts w:hint="eastAsia" w:ascii="宋体" w:hAnsi="宋体" w:cs="黑体"/>
          <w:bCs/>
          <w:kern w:val="0"/>
          <w:szCs w:val="21"/>
        </w:rPr>
      </w:pPr>
      <w:r>
        <w:rPr>
          <w:rFonts w:hint="eastAsia" w:ascii="宋体" w:hAnsi="宋体" w:cs="黑体"/>
          <w:b/>
          <w:kern w:val="0"/>
          <w:szCs w:val="21"/>
        </w:rPr>
        <w:t>六、获取</w:t>
      </w:r>
      <w:r>
        <w:rPr>
          <w:rFonts w:hint="eastAsia" w:ascii="宋体" w:hAnsi="宋体" w:cs="黑体"/>
          <w:b/>
          <w:kern w:val="0"/>
          <w:szCs w:val="21"/>
          <w:lang w:eastAsia="zh-CN"/>
        </w:rPr>
        <w:t>谈判</w:t>
      </w:r>
      <w:r>
        <w:rPr>
          <w:rFonts w:hint="eastAsia" w:ascii="宋体" w:hAnsi="宋体" w:cs="黑体"/>
          <w:b/>
          <w:kern w:val="0"/>
          <w:szCs w:val="21"/>
        </w:rPr>
        <w:t>文件：</w:t>
      </w:r>
    </w:p>
    <w:p>
      <w:pPr>
        <w:widowControl/>
        <w:spacing w:line="460" w:lineRule="exact"/>
        <w:ind w:firstLine="420" w:firstLineChars="200"/>
        <w:jc w:val="left"/>
        <w:rPr>
          <w:rFonts w:hint="eastAsia" w:ascii="宋体" w:hAnsi="宋体" w:eastAsia="宋体" w:cs="宋体"/>
          <w:szCs w:val="21"/>
          <w:lang w:val="en-US" w:eastAsia="zh-CN"/>
        </w:rPr>
      </w:pPr>
      <w:r>
        <w:rPr>
          <w:rFonts w:hint="eastAsia" w:ascii="宋体" w:hAnsi="宋体" w:eastAsia="宋体" w:cs="宋体"/>
          <w:szCs w:val="21"/>
          <w:lang w:val="en-US" w:eastAsia="zh-CN"/>
        </w:rPr>
        <w:t>1、获取时间：2023年2月14日18时00分-2023年2月</w:t>
      </w:r>
      <w:r>
        <w:rPr>
          <w:rFonts w:hint="eastAsia" w:ascii="宋体" w:hAnsi="宋体" w:cs="宋体"/>
          <w:szCs w:val="21"/>
          <w:lang w:val="en-US" w:eastAsia="zh-CN"/>
        </w:rPr>
        <w:t>18</w:t>
      </w:r>
      <w:r>
        <w:rPr>
          <w:rFonts w:hint="eastAsia" w:ascii="宋体" w:hAnsi="宋体" w:eastAsia="宋体" w:cs="宋体"/>
          <w:szCs w:val="21"/>
          <w:lang w:val="en-US" w:eastAsia="zh-CN"/>
        </w:rPr>
        <w:t>日09时00分；</w:t>
      </w:r>
    </w:p>
    <w:p>
      <w:pPr>
        <w:widowControl/>
        <w:spacing w:line="460" w:lineRule="exact"/>
        <w:ind w:firstLine="420" w:firstLineChars="200"/>
        <w:jc w:val="left"/>
        <w:rPr>
          <w:rFonts w:hint="eastAsia" w:ascii="宋体" w:hAnsi="宋体" w:eastAsia="宋体" w:cs="宋体"/>
          <w:szCs w:val="21"/>
          <w:lang w:val="en-US" w:eastAsia="zh-CN"/>
        </w:rPr>
      </w:pPr>
      <w:r>
        <w:rPr>
          <w:rFonts w:hint="eastAsia" w:ascii="宋体" w:hAnsi="宋体" w:eastAsia="宋体" w:cs="宋体"/>
          <w:szCs w:val="21"/>
          <w:lang w:val="en-US" w:eastAsia="zh-CN"/>
        </w:rPr>
        <w:t>2、地点：邹城市利民建设发展集团有限公司（http://www.lmjsjt.cn/）。</w:t>
      </w:r>
    </w:p>
    <w:p>
      <w:pPr>
        <w:widowControl/>
        <w:spacing w:line="460" w:lineRule="exact"/>
        <w:ind w:firstLine="420" w:firstLineChars="200"/>
        <w:jc w:val="left"/>
        <w:rPr>
          <w:rFonts w:hint="eastAsia" w:ascii="宋体" w:hAnsi="宋体" w:cs="黑体"/>
          <w:bCs/>
          <w:kern w:val="0"/>
          <w:szCs w:val="21"/>
        </w:rPr>
      </w:pPr>
      <w:r>
        <w:rPr>
          <w:rFonts w:hint="eastAsia" w:ascii="宋体" w:hAnsi="宋体" w:eastAsia="宋体" w:cs="宋体"/>
          <w:szCs w:val="21"/>
          <w:lang w:val="en-US" w:eastAsia="zh-CN"/>
        </w:rPr>
        <w:t>3、方式：登陆邹城市利民建设发展集团有限公司（http://www.lmjsjt.cn/）下载。</w:t>
      </w:r>
    </w:p>
    <w:p>
      <w:pPr>
        <w:widowControl/>
        <w:spacing w:line="460" w:lineRule="exact"/>
        <w:ind w:firstLine="422" w:firstLineChars="200"/>
        <w:jc w:val="left"/>
        <w:rPr>
          <w:rFonts w:hint="eastAsia" w:ascii="宋体" w:hAnsi="宋体" w:cs="宋体"/>
          <w:szCs w:val="21"/>
        </w:rPr>
      </w:pPr>
      <w:r>
        <w:rPr>
          <w:rFonts w:hint="eastAsia" w:ascii="宋体" w:hAnsi="宋体" w:cs="黑体"/>
          <w:b/>
          <w:kern w:val="0"/>
          <w:szCs w:val="21"/>
        </w:rPr>
        <w:t>七、</w:t>
      </w:r>
      <w:bookmarkStart w:id="5" w:name="_Toc439167680"/>
      <w:r>
        <w:rPr>
          <w:rFonts w:hint="eastAsia" w:ascii="宋体" w:hAnsi="宋体" w:cs="黑体"/>
          <w:b/>
          <w:kern w:val="0"/>
          <w:szCs w:val="21"/>
          <w:lang w:eastAsia="zh-CN"/>
        </w:rPr>
        <w:t>递交</w:t>
      </w:r>
      <w:r>
        <w:rPr>
          <w:rFonts w:hint="eastAsia" w:ascii="宋体" w:hAnsi="宋体" w:cs="黑体"/>
          <w:b/>
          <w:kern w:val="0"/>
          <w:szCs w:val="21"/>
        </w:rPr>
        <w:t>响应文件截止时间及地点</w:t>
      </w:r>
    </w:p>
    <w:p>
      <w:pPr>
        <w:widowControl/>
        <w:spacing w:line="460" w:lineRule="exact"/>
        <w:ind w:firstLine="420" w:firstLineChars="200"/>
        <w:jc w:val="left"/>
        <w:rPr>
          <w:rFonts w:hint="eastAsia" w:ascii="宋体" w:hAnsi="宋体" w:cs="宋体"/>
          <w:szCs w:val="21"/>
        </w:rPr>
      </w:pPr>
      <w:r>
        <w:rPr>
          <w:rFonts w:hint="eastAsia" w:ascii="宋体" w:hAnsi="宋体" w:cs="宋体"/>
          <w:szCs w:val="21"/>
        </w:rPr>
        <w:t>1、时间：</w:t>
      </w:r>
      <w:r>
        <w:rPr>
          <w:rFonts w:hint="eastAsia" w:ascii="宋体" w:hAnsi="宋体" w:cs="黑体"/>
          <w:bCs/>
          <w:kern w:val="0"/>
          <w:szCs w:val="21"/>
        </w:rPr>
        <w:t>202</w:t>
      </w:r>
      <w:r>
        <w:rPr>
          <w:rFonts w:hint="eastAsia" w:ascii="宋体" w:hAnsi="宋体" w:cs="黑体"/>
          <w:bCs/>
          <w:kern w:val="0"/>
          <w:szCs w:val="21"/>
          <w:lang w:val="en-US" w:eastAsia="zh-CN"/>
        </w:rPr>
        <w:t>3</w:t>
      </w:r>
      <w:r>
        <w:rPr>
          <w:rFonts w:hint="eastAsia" w:ascii="宋体" w:hAnsi="宋体" w:cs="黑体"/>
          <w:bCs/>
          <w:kern w:val="0"/>
          <w:szCs w:val="21"/>
        </w:rPr>
        <w:t>年</w:t>
      </w:r>
      <w:r>
        <w:rPr>
          <w:rFonts w:hint="eastAsia" w:ascii="宋体" w:hAnsi="宋体" w:cs="黑体"/>
          <w:bCs/>
          <w:kern w:val="0"/>
          <w:szCs w:val="21"/>
          <w:lang w:val="en-US" w:eastAsia="zh-CN"/>
        </w:rPr>
        <w:t>2</w:t>
      </w:r>
      <w:r>
        <w:rPr>
          <w:rFonts w:hint="eastAsia" w:ascii="宋体" w:hAnsi="宋体" w:cs="黑体"/>
          <w:bCs/>
          <w:kern w:val="0"/>
          <w:szCs w:val="21"/>
        </w:rPr>
        <w:t>月</w:t>
      </w:r>
      <w:r>
        <w:rPr>
          <w:rFonts w:hint="eastAsia" w:ascii="宋体" w:hAnsi="宋体" w:cs="黑体"/>
          <w:bCs/>
          <w:kern w:val="0"/>
          <w:szCs w:val="21"/>
          <w:lang w:val="en-US" w:eastAsia="zh-CN"/>
        </w:rPr>
        <w:t>18</w:t>
      </w:r>
      <w:r>
        <w:rPr>
          <w:rFonts w:hint="eastAsia" w:ascii="宋体" w:hAnsi="宋体" w:cs="黑体"/>
          <w:bCs/>
          <w:kern w:val="0"/>
          <w:szCs w:val="21"/>
        </w:rPr>
        <w:t xml:space="preserve"> 日</w:t>
      </w:r>
      <w:r>
        <w:rPr>
          <w:rFonts w:hint="eastAsia" w:ascii="宋体" w:hAnsi="宋体" w:cs="黑体"/>
          <w:bCs/>
          <w:kern w:val="0"/>
          <w:szCs w:val="21"/>
          <w:lang w:val="en-US" w:eastAsia="zh-CN"/>
        </w:rPr>
        <w:t>09</w:t>
      </w:r>
      <w:r>
        <w:t>时</w:t>
      </w:r>
      <w:r>
        <w:rPr>
          <w:rFonts w:hint="eastAsia"/>
        </w:rPr>
        <w:t>00</w:t>
      </w:r>
      <w:r>
        <w:t>分</w:t>
      </w:r>
      <w:r>
        <w:rPr>
          <w:rFonts w:hint="eastAsia" w:ascii="宋体" w:hAnsi="宋体" w:cs="宋体"/>
          <w:szCs w:val="21"/>
        </w:rPr>
        <w:t>止（北京时间）；</w:t>
      </w:r>
    </w:p>
    <w:p>
      <w:pPr>
        <w:widowControl/>
        <w:numPr>
          <w:ilvl w:val="0"/>
          <w:numId w:val="0"/>
        </w:numPr>
        <w:shd w:val="clear" w:color="auto" w:fill="FFFFFF"/>
        <w:tabs>
          <w:tab w:val="left" w:pos="840"/>
        </w:tabs>
        <w:spacing w:line="460" w:lineRule="exact"/>
        <w:ind w:firstLine="420" w:firstLineChars="200"/>
        <w:jc w:val="left"/>
        <w:rPr>
          <w:rFonts w:hint="eastAsia" w:ascii="宋体" w:hAnsi="宋体" w:cs="宋体"/>
          <w:szCs w:val="21"/>
        </w:rPr>
      </w:pPr>
      <w:r>
        <w:rPr>
          <w:rFonts w:hint="eastAsia" w:ascii="宋体" w:hAnsi="宋体" w:cs="宋体"/>
          <w:szCs w:val="21"/>
        </w:rPr>
        <w:t>2、地点：</w:t>
      </w:r>
      <w:bookmarkEnd w:id="5"/>
      <w:r>
        <w:rPr>
          <w:rFonts w:hint="eastAsia" w:ascii="宋体" w:hAnsi="宋体" w:cs="宋体"/>
          <w:kern w:val="0"/>
          <w:szCs w:val="21"/>
        </w:rPr>
        <w:t>邹城市城投惠民置业有限公司</w:t>
      </w:r>
      <w:r>
        <w:rPr>
          <w:rFonts w:hint="eastAsia" w:ascii="宋体" w:hAnsi="宋体" w:cs="宋体"/>
          <w:szCs w:val="21"/>
          <w:lang w:val="en-US" w:eastAsia="zh-CN"/>
        </w:rPr>
        <w:t>15楼会议室</w:t>
      </w:r>
      <w:r>
        <w:rPr>
          <w:rFonts w:hint="eastAsia" w:ascii="宋体" w:hAnsi="宋体" w:cs="宋体"/>
          <w:szCs w:val="21"/>
        </w:rPr>
        <w:t>。</w:t>
      </w:r>
    </w:p>
    <w:p>
      <w:pPr>
        <w:widowControl/>
        <w:shd w:val="clear" w:color="auto" w:fill="FFFFFF"/>
        <w:spacing w:line="460" w:lineRule="exact"/>
        <w:ind w:firstLine="480"/>
        <w:jc w:val="left"/>
        <w:rPr>
          <w:rFonts w:hint="eastAsia" w:ascii="宋体" w:hAnsi="宋体"/>
          <w:b/>
          <w:szCs w:val="21"/>
        </w:rPr>
      </w:pPr>
      <w:r>
        <w:rPr>
          <w:rFonts w:hint="eastAsia" w:ascii="宋体" w:hAnsi="宋体"/>
          <w:b/>
          <w:szCs w:val="21"/>
          <w:lang w:eastAsia="zh-CN"/>
        </w:rPr>
        <w:t>八</w:t>
      </w:r>
      <w:r>
        <w:rPr>
          <w:rFonts w:hint="eastAsia" w:ascii="宋体" w:hAnsi="宋体"/>
          <w:b/>
          <w:szCs w:val="21"/>
        </w:rPr>
        <w:t>、联系方式：</w:t>
      </w:r>
    </w:p>
    <w:p>
      <w:pPr>
        <w:tabs>
          <w:tab w:val="left" w:pos="315"/>
        </w:tabs>
        <w:spacing w:line="460" w:lineRule="exact"/>
        <w:ind w:firstLine="420" w:firstLineChars="200"/>
        <w:rPr>
          <w:rFonts w:hint="eastAsia" w:ascii="宋体" w:hAnsi="宋体"/>
          <w:bCs/>
          <w:szCs w:val="21"/>
        </w:rPr>
      </w:pPr>
      <w:r>
        <w:rPr>
          <w:rFonts w:hint="eastAsia" w:ascii="宋体" w:hAnsi="宋体"/>
          <w:bCs/>
          <w:szCs w:val="21"/>
        </w:rPr>
        <w:t>采 购 人：邹城市城投惠民置业有限公司</w:t>
      </w:r>
    </w:p>
    <w:p>
      <w:pPr>
        <w:spacing w:line="460" w:lineRule="exact"/>
        <w:ind w:firstLine="420" w:firstLineChars="200"/>
        <w:rPr>
          <w:rFonts w:hint="eastAsia" w:ascii="宋体" w:hAnsi="宋体"/>
          <w:bCs/>
          <w:szCs w:val="21"/>
        </w:rPr>
      </w:pPr>
      <w:r>
        <w:rPr>
          <w:rFonts w:hint="eastAsia" w:ascii="宋体" w:hAnsi="宋体"/>
          <w:bCs/>
          <w:szCs w:val="21"/>
        </w:rPr>
        <w:t>地    址：邹城市孟子湖新区</w:t>
      </w:r>
    </w:p>
    <w:p>
      <w:pPr>
        <w:tabs>
          <w:tab w:val="left" w:pos="315"/>
        </w:tabs>
        <w:spacing w:line="460" w:lineRule="exact"/>
        <w:ind w:firstLine="420" w:firstLineChars="200"/>
        <w:rPr>
          <w:rFonts w:hint="eastAsia" w:ascii="宋体" w:hAnsi="宋体"/>
          <w:bCs/>
          <w:szCs w:val="21"/>
        </w:rPr>
      </w:pPr>
      <w:r>
        <w:rPr>
          <w:rFonts w:hint="eastAsia" w:ascii="宋体" w:hAnsi="宋体"/>
          <w:bCs/>
          <w:szCs w:val="21"/>
        </w:rPr>
        <w:t>联 系 人：程振国</w:t>
      </w:r>
    </w:p>
    <w:p>
      <w:pPr>
        <w:tabs>
          <w:tab w:val="left" w:pos="315"/>
        </w:tabs>
        <w:spacing w:line="460" w:lineRule="exact"/>
        <w:ind w:firstLine="420" w:firstLineChars="200"/>
        <w:rPr>
          <w:rFonts w:hint="eastAsia" w:ascii="宋体" w:hAnsi="宋体"/>
          <w:bCs/>
          <w:kern w:val="16"/>
          <w:szCs w:val="21"/>
        </w:rPr>
      </w:pPr>
      <w:r>
        <w:rPr>
          <w:rFonts w:hint="eastAsia" w:ascii="宋体" w:hAnsi="宋体"/>
          <w:bCs/>
          <w:szCs w:val="21"/>
        </w:rPr>
        <w:t>电    话：13792391977</w:t>
      </w:r>
    </w:p>
    <w:p>
      <w:pPr>
        <w:spacing w:line="460" w:lineRule="exact"/>
        <w:ind w:firstLine="420" w:firstLineChars="200"/>
        <w:rPr>
          <w:rFonts w:hint="eastAsia" w:ascii="宋体" w:hAnsi="宋体"/>
          <w:bCs/>
          <w:szCs w:val="21"/>
        </w:rPr>
      </w:pPr>
      <w:r>
        <w:rPr>
          <w:rFonts w:hint="eastAsia" w:ascii="宋体" w:hAnsi="宋体"/>
          <w:bCs/>
          <w:szCs w:val="21"/>
        </w:rPr>
        <w:t>代理机构：山东省建设监理咨询有限公司</w:t>
      </w:r>
    </w:p>
    <w:p>
      <w:pPr>
        <w:spacing w:line="460" w:lineRule="exact"/>
        <w:ind w:firstLine="420" w:firstLineChars="200"/>
        <w:rPr>
          <w:rFonts w:hint="eastAsia" w:ascii="宋体" w:hAnsi="宋体"/>
          <w:bCs/>
          <w:szCs w:val="21"/>
        </w:rPr>
      </w:pPr>
      <w:r>
        <w:rPr>
          <w:rFonts w:hint="eastAsia" w:ascii="宋体" w:hAnsi="宋体"/>
          <w:bCs/>
          <w:szCs w:val="21"/>
        </w:rPr>
        <w:t>地    址：山东省邹城市崇义路中段</w:t>
      </w:r>
    </w:p>
    <w:p>
      <w:pPr>
        <w:spacing w:line="460" w:lineRule="exact"/>
        <w:ind w:firstLine="420" w:firstLineChars="200"/>
        <w:rPr>
          <w:rFonts w:hint="eastAsia" w:ascii="宋体" w:hAnsi="宋体" w:eastAsia="宋体"/>
          <w:bCs/>
          <w:szCs w:val="21"/>
          <w:lang w:eastAsia="zh-CN"/>
        </w:rPr>
      </w:pPr>
      <w:r>
        <w:rPr>
          <w:rFonts w:hint="eastAsia" w:ascii="宋体" w:hAnsi="宋体"/>
          <w:bCs/>
          <w:szCs w:val="21"/>
        </w:rPr>
        <w:t>联 系 人：</w:t>
      </w:r>
      <w:r>
        <w:rPr>
          <w:rFonts w:hint="eastAsia" w:ascii="宋体" w:hAnsi="宋体"/>
          <w:bCs/>
          <w:szCs w:val="21"/>
          <w:lang w:eastAsia="zh-CN"/>
        </w:rPr>
        <w:t>程广洪</w:t>
      </w:r>
    </w:p>
    <w:p>
      <w:pPr>
        <w:spacing w:line="460" w:lineRule="exact"/>
        <w:ind w:firstLine="420" w:firstLineChars="200"/>
        <w:rPr>
          <w:rFonts w:hint="eastAsia" w:ascii="宋体" w:hAnsi="宋体" w:eastAsia="宋体"/>
          <w:bCs/>
          <w:szCs w:val="21"/>
          <w:lang w:eastAsia="zh-CN"/>
        </w:rPr>
      </w:pPr>
      <w:r>
        <w:rPr>
          <w:rFonts w:hint="eastAsia" w:ascii="宋体" w:hAnsi="宋体"/>
          <w:bCs/>
          <w:szCs w:val="21"/>
        </w:rPr>
        <w:t>联系电话：0537-5298855/</w:t>
      </w:r>
      <w:r>
        <w:rPr>
          <w:rFonts w:hint="eastAsia" w:ascii="宋体" w:hAnsi="宋体"/>
          <w:bCs/>
          <w:szCs w:val="21"/>
          <w:lang w:eastAsia="zh-CN"/>
        </w:rPr>
        <w:t>13854769601</w:t>
      </w:r>
    </w:p>
    <w:p>
      <w:pPr>
        <w:spacing w:line="460" w:lineRule="exact"/>
        <w:ind w:firstLine="420" w:firstLineChars="200"/>
        <w:rPr>
          <w:rFonts w:hint="eastAsia"/>
        </w:rPr>
      </w:pPr>
      <w:r>
        <w:rPr>
          <w:rFonts w:hint="eastAsia" w:ascii="宋体" w:hAnsi="宋体"/>
          <w:bCs/>
          <w:szCs w:val="21"/>
        </w:rPr>
        <w:t>电子邮箱：sd5298855@126.com</w:t>
      </w:r>
    </w:p>
    <w:p>
      <w:pPr>
        <w:widowControl/>
        <w:shd w:val="clear" w:color="auto" w:fill="FFFFFF"/>
        <w:spacing w:line="460" w:lineRule="exact"/>
        <w:ind w:firstLine="422" w:firstLineChars="200"/>
        <w:jc w:val="left"/>
        <w:rPr>
          <w:rFonts w:ascii="宋体" w:hAnsi="宋体" w:cs="宋体"/>
          <w:b/>
          <w:kern w:val="0"/>
          <w:szCs w:val="21"/>
        </w:rPr>
      </w:pPr>
      <w:r>
        <w:rPr>
          <w:rFonts w:hint="eastAsia" w:ascii="宋体" w:hAnsi="宋体" w:cs="宋体"/>
          <w:b/>
          <w:kern w:val="0"/>
          <w:szCs w:val="21"/>
        </w:rPr>
        <w:t>十、重要说明</w:t>
      </w:r>
    </w:p>
    <w:p>
      <w:pPr>
        <w:widowControl/>
        <w:shd w:val="clear" w:color="auto" w:fill="FFFFFF"/>
        <w:spacing w:line="360" w:lineRule="auto"/>
        <w:ind w:firstLine="480"/>
        <w:jc w:val="left"/>
        <w:rPr>
          <w:rFonts w:ascii="宋体" w:hAnsi="宋体" w:cs="宋体"/>
          <w:kern w:val="0"/>
          <w:szCs w:val="21"/>
        </w:rPr>
      </w:pPr>
      <w:r>
        <w:rPr>
          <w:rFonts w:hint="eastAsia" w:ascii="宋体" w:hAnsi="宋体" w:cs="宋体"/>
          <w:kern w:val="0"/>
          <w:szCs w:val="21"/>
        </w:rPr>
        <w:t>1、</w:t>
      </w:r>
      <w:r>
        <w:rPr>
          <w:rFonts w:hint="eastAsia" w:ascii="宋体" w:hAnsi="宋体" w:cs="宋体"/>
          <w:b/>
          <w:kern w:val="0"/>
          <w:szCs w:val="21"/>
        </w:rPr>
        <w:t>服务期间与周边关系的协调由成交单位自行处理。</w:t>
      </w:r>
    </w:p>
    <w:p>
      <w:pPr>
        <w:pStyle w:val="4"/>
        <w:keepNext w:val="0"/>
        <w:keepLines w:val="0"/>
        <w:widowControl/>
        <w:suppressLineNumbers w:val="0"/>
        <w:spacing w:line="360" w:lineRule="auto"/>
        <w:ind w:left="-226" w:right="-226" w:firstLine="688" w:firstLineChars="328"/>
        <w:jc w:val="left"/>
        <w:rPr>
          <w:rFonts w:hint="eastAsia" w:ascii="宋体" w:hAnsi="宋体" w:cs="宋体"/>
          <w:kern w:val="0"/>
          <w:sz w:val="21"/>
          <w:szCs w:val="21"/>
          <w:lang w:val="en-US" w:eastAsia="zh-CN"/>
        </w:rPr>
      </w:pPr>
      <w:r>
        <w:rPr>
          <w:rFonts w:hint="eastAsia" w:ascii="宋体" w:hAnsi="宋体" w:cs="宋体"/>
          <w:kern w:val="0"/>
          <w:sz w:val="21"/>
          <w:szCs w:val="21"/>
        </w:rPr>
        <w:t>2、竞争性</w:t>
      </w:r>
      <w:r>
        <w:rPr>
          <w:rFonts w:hint="eastAsia" w:ascii="宋体" w:hAnsi="宋体" w:cs="宋体"/>
          <w:kern w:val="0"/>
          <w:sz w:val="21"/>
          <w:szCs w:val="21"/>
          <w:lang w:eastAsia="zh-CN"/>
        </w:rPr>
        <w:t>谈判</w:t>
      </w:r>
      <w:r>
        <w:rPr>
          <w:rFonts w:hint="eastAsia" w:ascii="宋体" w:hAnsi="宋体" w:cs="宋体"/>
          <w:kern w:val="0"/>
          <w:sz w:val="21"/>
          <w:szCs w:val="21"/>
        </w:rPr>
        <w:t>文件一经在</w:t>
      </w:r>
      <w:r>
        <w:rPr>
          <w:rFonts w:hint="eastAsia" w:ascii="宋体" w:hAnsi="宋体" w:eastAsia="宋体" w:cs="宋体"/>
          <w:color w:val="212529"/>
          <w:sz w:val="21"/>
          <w:szCs w:val="21"/>
        </w:rPr>
        <w:t>邹城市利民建设发展集团有限公司（http://www.lmjsjt.cn/）</w:t>
      </w:r>
      <w:r>
        <w:rPr>
          <w:rFonts w:hint="eastAsia" w:ascii="Times New Roman" w:hAnsi="Times New Roman" w:eastAsia="宋体" w:cs="Times New Roman"/>
          <w:sz w:val="21"/>
          <w:szCs w:val="21"/>
          <w:lang w:eastAsia="zh-CN"/>
        </w:rPr>
        <w:t>发布</w:t>
      </w:r>
      <w:r>
        <w:rPr>
          <w:rFonts w:hint="eastAsia" w:ascii="宋体" w:hAnsi="宋体" w:cs="宋体"/>
          <w:kern w:val="0"/>
          <w:sz w:val="21"/>
          <w:szCs w:val="21"/>
        </w:rPr>
        <w:t>，视作已发放给所有潜在供应商（发布时间即为发出</w:t>
      </w:r>
      <w:r>
        <w:rPr>
          <w:rFonts w:hint="eastAsia" w:ascii="宋体" w:hAnsi="宋体" w:cs="宋体"/>
          <w:kern w:val="0"/>
          <w:sz w:val="21"/>
          <w:szCs w:val="21"/>
          <w:lang w:eastAsia="zh-CN"/>
        </w:rPr>
        <w:t>谈判</w:t>
      </w:r>
      <w:r>
        <w:rPr>
          <w:rFonts w:hint="eastAsia" w:ascii="宋体" w:hAnsi="宋体" w:cs="宋体"/>
          <w:kern w:val="0"/>
          <w:sz w:val="21"/>
          <w:szCs w:val="21"/>
        </w:rPr>
        <w:t>文件的时间），各供应商应随时关注项目信息并及时在邹城市公共资源交易网下载电子版竞争性</w:t>
      </w:r>
      <w:r>
        <w:rPr>
          <w:rFonts w:hint="eastAsia" w:ascii="宋体" w:hAnsi="宋体" w:cs="宋体"/>
          <w:kern w:val="0"/>
          <w:sz w:val="21"/>
          <w:szCs w:val="21"/>
          <w:lang w:eastAsia="zh-CN"/>
        </w:rPr>
        <w:t>谈判</w:t>
      </w:r>
      <w:r>
        <w:rPr>
          <w:rFonts w:hint="eastAsia" w:ascii="宋体" w:hAnsi="宋体" w:cs="宋体"/>
          <w:kern w:val="0"/>
          <w:sz w:val="21"/>
          <w:szCs w:val="21"/>
        </w:rPr>
        <w:t>文件。否则所造成的一切后果由供应商自负。</w:t>
      </w:r>
      <w:r>
        <w:rPr>
          <w:rFonts w:hint="eastAsia" w:ascii="宋体" w:hAnsi="宋体" w:cs="宋体"/>
          <w:kern w:val="0"/>
          <w:sz w:val="21"/>
          <w:szCs w:val="21"/>
          <w:lang w:val="en-US" w:eastAsia="zh-CN"/>
        </w:rPr>
        <w:t xml:space="preserve"> </w:t>
      </w:r>
    </w:p>
    <w:p>
      <w:pPr>
        <w:pStyle w:val="4"/>
        <w:keepNext w:val="0"/>
        <w:keepLines w:val="0"/>
        <w:widowControl/>
        <w:suppressLineNumbers w:val="0"/>
        <w:spacing w:line="480" w:lineRule="auto"/>
        <w:ind w:left="-226" w:right="-226" w:firstLine="688" w:firstLineChars="328"/>
        <w:jc w:val="left"/>
        <w:rPr>
          <w:rFonts w:hint="eastAsia" w:ascii="宋体" w:hAnsi="宋体"/>
          <w:bCs/>
          <w:sz w:val="21"/>
          <w:szCs w:val="21"/>
        </w:rPr>
      </w:pPr>
      <w:r>
        <w:rPr>
          <w:rFonts w:hint="eastAsia" w:ascii="宋体" w:hAnsi="宋体" w:cs="宋体"/>
          <w:kern w:val="0"/>
          <w:sz w:val="21"/>
          <w:szCs w:val="21"/>
        </w:rPr>
        <w:t>3、本项目如有必要澄清和修改需要发布变更公告的，将在本网站及时发布。请各潜在供应商及时关注相关信息。同时，依据相关法律法规规定，变更公告一旦发布即视为以书面形式通知所有潜在供应商。</w:t>
      </w:r>
    </w:p>
    <w:p>
      <w:pPr>
        <w:tabs>
          <w:tab w:val="left" w:pos="315"/>
        </w:tabs>
        <w:wordWrap w:val="0"/>
        <w:spacing w:line="460" w:lineRule="exact"/>
        <w:ind w:firstLine="420" w:firstLineChars="200"/>
        <w:jc w:val="right"/>
        <w:rPr>
          <w:rFonts w:hint="eastAsia" w:ascii="宋体" w:hAnsi="宋体"/>
          <w:bCs/>
          <w:sz w:val="21"/>
          <w:szCs w:val="21"/>
        </w:rPr>
      </w:pPr>
      <w:r>
        <w:rPr>
          <w:rFonts w:hint="eastAsia" w:ascii="宋体" w:hAnsi="宋体"/>
          <w:bCs/>
          <w:sz w:val="21"/>
          <w:szCs w:val="21"/>
        </w:rPr>
        <w:t>邹城市城投惠民置业有限公司</w:t>
      </w:r>
    </w:p>
    <w:p>
      <w:pPr>
        <w:pStyle w:val="2"/>
        <w:wordWrap/>
        <w:rPr>
          <w:rFonts w:hint="eastAsia" w:ascii="宋体" w:hAnsi="宋体"/>
          <w:bCs/>
          <w:sz w:val="21"/>
          <w:szCs w:val="21"/>
          <w:lang w:val="en-US" w:eastAsia="zh-CN"/>
        </w:rPr>
      </w:pPr>
      <w:r>
        <w:rPr>
          <w:rFonts w:hint="eastAsia" w:ascii="宋体" w:hAnsi="宋体"/>
          <w:bCs/>
          <w:sz w:val="21"/>
          <w:szCs w:val="21"/>
          <w:lang w:val="en-US" w:eastAsia="zh-CN"/>
        </w:rPr>
        <w:t xml:space="preserve">                                                        </w:t>
      </w:r>
    </w:p>
    <w:p>
      <w:pPr>
        <w:pStyle w:val="2"/>
        <w:wordWrap/>
        <w:ind w:firstLine="5590" w:firstLineChars="2662"/>
        <w:rPr>
          <w:rFonts w:hint="default" w:eastAsia="宋体"/>
          <w:lang w:val="en-US" w:eastAsia="zh-CN"/>
        </w:rPr>
      </w:pPr>
      <w:r>
        <w:rPr>
          <w:rFonts w:hint="eastAsia" w:ascii="宋体" w:hAnsi="宋体"/>
          <w:bCs/>
          <w:sz w:val="21"/>
          <w:szCs w:val="21"/>
          <w:lang w:val="en-US" w:eastAsia="zh-CN"/>
        </w:rPr>
        <w:t xml:space="preserve"> 山东省建设监理咨询有限公司</w:t>
      </w:r>
    </w:p>
    <w:p>
      <w:pPr>
        <w:tabs>
          <w:tab w:val="left" w:pos="315"/>
        </w:tabs>
        <w:spacing w:line="460" w:lineRule="exact"/>
        <w:ind w:firstLine="420" w:firstLineChars="200"/>
        <w:jc w:val="center"/>
        <w:rPr>
          <w:rFonts w:hint="eastAsia" w:ascii="宋体" w:hAnsi="宋体"/>
          <w:bCs/>
          <w:sz w:val="21"/>
          <w:szCs w:val="21"/>
        </w:rPr>
      </w:pPr>
      <w:r>
        <w:rPr>
          <w:rFonts w:hint="eastAsia" w:ascii="宋体" w:hAnsi="宋体"/>
          <w:bCs/>
          <w:sz w:val="21"/>
          <w:szCs w:val="21"/>
          <w:lang w:val="en-US" w:eastAsia="zh-CN"/>
        </w:rPr>
        <w:t xml:space="preserve">                                                  </w:t>
      </w:r>
      <w:r>
        <w:rPr>
          <w:rFonts w:hint="eastAsia" w:ascii="宋体" w:hAnsi="宋体"/>
          <w:bCs/>
          <w:sz w:val="21"/>
          <w:szCs w:val="21"/>
        </w:rPr>
        <w:t>202</w:t>
      </w:r>
      <w:r>
        <w:rPr>
          <w:rFonts w:hint="eastAsia" w:ascii="宋体" w:hAnsi="宋体"/>
          <w:bCs/>
          <w:sz w:val="21"/>
          <w:szCs w:val="21"/>
          <w:lang w:val="en-US" w:eastAsia="zh-CN"/>
        </w:rPr>
        <w:t>3</w:t>
      </w:r>
      <w:r>
        <w:rPr>
          <w:rFonts w:hint="eastAsia" w:ascii="宋体" w:hAnsi="宋体"/>
          <w:bCs/>
          <w:sz w:val="21"/>
          <w:szCs w:val="21"/>
        </w:rPr>
        <w:t>年</w:t>
      </w:r>
      <w:r>
        <w:rPr>
          <w:rFonts w:hint="eastAsia" w:ascii="宋体" w:hAnsi="宋体"/>
          <w:bCs/>
          <w:sz w:val="21"/>
          <w:szCs w:val="21"/>
          <w:lang w:val="en-US" w:eastAsia="zh-CN"/>
        </w:rPr>
        <w:t>2</w:t>
      </w:r>
      <w:r>
        <w:rPr>
          <w:rFonts w:hint="eastAsia" w:ascii="宋体" w:hAnsi="宋体"/>
          <w:bCs/>
          <w:sz w:val="21"/>
          <w:szCs w:val="21"/>
        </w:rPr>
        <w:t>月</w:t>
      </w:r>
      <w:r>
        <w:rPr>
          <w:rFonts w:hint="eastAsia" w:ascii="宋体" w:hAnsi="宋体"/>
          <w:bCs/>
          <w:sz w:val="21"/>
          <w:szCs w:val="21"/>
          <w:lang w:val="en-US" w:eastAsia="zh-CN"/>
        </w:rPr>
        <w:t>14</w:t>
      </w:r>
      <w:r>
        <w:rPr>
          <w:rFonts w:hint="eastAsia" w:ascii="宋体" w:hAnsi="宋体"/>
          <w:bCs/>
          <w:sz w:val="21"/>
          <w:szCs w:val="21"/>
        </w:rPr>
        <w:t xml:space="preserve"> 日</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785" cy="13144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a:noFill/>
                      </a:ln>
                    </wps:spPr>
                    <wps:txbx>
                      <w:txbxContent>
                        <w:p>
                          <w:pPr>
                            <w:snapToGrid w:val="0"/>
                            <w:rPr>
                              <w:rFonts w:hint="eastAsia"/>
                              <w:sz w:val="18"/>
                            </w:rPr>
                          </w:pPr>
                          <w:r>
                            <w:rPr>
                              <w:rFonts w:hint="eastAsia"/>
                              <w:sz w:val="18"/>
                              <w:szCs w:val="18"/>
                            </w:rPr>
                            <w:fldChar w:fldCharType="begin"/>
                          </w:r>
                          <w:r>
                            <w:rPr>
                              <w:rFonts w:hint="eastAsia"/>
                              <w:sz w:val="18"/>
                              <w:szCs w:val="18"/>
                            </w:rPr>
                            <w:instrText xml:space="preserve"> PAGE  \* MERGEFORMAT </w:instrText>
                          </w:r>
                          <w:r>
                            <w:rPr>
                              <w:rFonts w:hint="eastAsia"/>
                              <w:sz w:val="18"/>
                              <w:szCs w:val="18"/>
                            </w:rPr>
                            <w:fldChar w:fldCharType="separate"/>
                          </w:r>
                          <w:r>
                            <w:rPr>
                              <w:sz w:val="18"/>
                              <w:szCs w:val="18"/>
                            </w:rPr>
                            <w:t>6</w:t>
                          </w:r>
                          <w:r>
                            <w:rPr>
                              <w:rFonts w:hint="eastAsia"/>
                              <w:sz w:val="18"/>
                              <w:szCs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0.35pt;width:4.55pt;mso-position-horizontal:center;mso-position-horizontal-relative:margin;mso-wrap-style:none;z-index:251659264;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z4vdRNAAAAACAQAADwAAAAAAAAABACAAAAAiAAAAZHJzL2Rvd25y&#10;ZXYueG1sUEsBAhQAFAAAAAgAh07iQCnstjnNAQAAlgMAAA4AAAAAAAAAAQAgAAAAHwEAAGRycy9l&#10;Mm9Eb2MueG1sUEsFBgAAAAAGAAYAWQEAAF4FAAAAAA==&#10;">
              <v:fill on="f" focussize="0,0"/>
              <v:stroke on="f"/>
              <v:imagedata o:title=""/>
              <o:lock v:ext="edit" aspectratio="f"/>
              <v:textbox inset="0mm,0mm,0mm,0mm" style="mso-fit-shape-to-text:t;">
                <w:txbxContent>
                  <w:p>
                    <w:pPr>
                      <w:snapToGrid w:val="0"/>
                      <w:rPr>
                        <w:rFonts w:hint="eastAsia"/>
                        <w:sz w:val="18"/>
                      </w:rPr>
                    </w:pPr>
                    <w:r>
                      <w:rPr>
                        <w:rFonts w:hint="eastAsia"/>
                        <w:sz w:val="18"/>
                        <w:szCs w:val="18"/>
                      </w:rPr>
                      <w:fldChar w:fldCharType="begin"/>
                    </w:r>
                    <w:r>
                      <w:rPr>
                        <w:rFonts w:hint="eastAsia"/>
                        <w:sz w:val="18"/>
                        <w:szCs w:val="18"/>
                      </w:rPr>
                      <w:instrText xml:space="preserve"> PAGE  \* MERGEFORMAT </w:instrText>
                    </w:r>
                    <w:r>
                      <w:rPr>
                        <w:rFonts w:hint="eastAsia"/>
                        <w:sz w:val="18"/>
                        <w:szCs w:val="18"/>
                      </w:rPr>
                      <w:fldChar w:fldCharType="separate"/>
                    </w:r>
                    <w:r>
                      <w:rPr>
                        <w:sz w:val="18"/>
                        <w:szCs w:val="18"/>
                      </w:rPr>
                      <w:t>6</w:t>
                    </w:r>
                    <w:r>
                      <w:rPr>
                        <w:rFonts w:hint="eastAsia"/>
                        <w:sz w:val="18"/>
                        <w:szCs w:val="1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9AF7DF"/>
    <w:multiLevelType w:val="singleLevel"/>
    <w:tmpl w:val="A59AF7D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cyZTdjOWU0MmFhM2U3NGUyNTFkMWE3YzMwZWI1NGMifQ=="/>
  </w:docVars>
  <w:rsids>
    <w:rsidRoot w:val="779B0F64"/>
    <w:rsid w:val="048E7480"/>
    <w:rsid w:val="0854278F"/>
    <w:rsid w:val="177E3384"/>
    <w:rsid w:val="1A0A0AD0"/>
    <w:rsid w:val="1ACE5C8B"/>
    <w:rsid w:val="1D9E02DC"/>
    <w:rsid w:val="26834513"/>
    <w:rsid w:val="361374D2"/>
    <w:rsid w:val="3CC57462"/>
    <w:rsid w:val="54971006"/>
    <w:rsid w:val="56BF4844"/>
    <w:rsid w:val="5FB07420"/>
    <w:rsid w:val="63116428"/>
    <w:rsid w:val="771B741D"/>
    <w:rsid w:val="779B0F64"/>
    <w:rsid w:val="7CD73D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ind w:left="-178" w:leftChars="-85" w:firstLine="739" w:firstLineChars="264"/>
      <w:jc w:val="left"/>
    </w:pPr>
    <w:rPr>
      <w:rFonts w:ascii="宋体"/>
      <w:sz w:val="28"/>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Normal (Web)"/>
    <w:basedOn w:val="1"/>
    <w:unhideWhenUsed/>
    <w:qFormat/>
    <w:uiPriority w:val="99"/>
    <w:rPr>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1241</Words>
  <Characters>1462</Characters>
  <Lines>0</Lines>
  <Paragraphs>0</Paragraphs>
  <TotalTime>1</TotalTime>
  <ScaleCrop>false</ScaleCrop>
  <LinksUpToDate>false</LinksUpToDate>
  <CharactersWithSpaces>1594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2023-02-13T09:25:00Z</dcterms:created>
  <dc:creator>看山听水</dc:creator>
  <cp:lastModifiedBy>A</cp:lastModifiedBy>
  <cp:lastPrinted>2023-02-14T01:47:00Z</cp:lastPrinted>
  <dcterms:modified xsi:type="dcterms:W3CDTF">2023-02-14T02:07:22Z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466933195CDF44CAB68EEC7B85CC1B2A</vt:lpwstr>
  </property>
</Properties>
</file>